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F2C2" w14:textId="3F3B051E" w:rsidR="002274EE" w:rsidRPr="002A5513" w:rsidRDefault="002274EE" w:rsidP="00A0539B">
      <w:pPr>
        <w:tabs>
          <w:tab w:val="left" w:pos="851"/>
        </w:tabs>
        <w:spacing w:before="240" w:after="240"/>
        <w:jc w:val="center"/>
        <w:rPr>
          <w:rFonts w:ascii="Arial" w:hAnsi="Arial" w:cs="Arial"/>
          <w:b/>
          <w:sz w:val="32"/>
          <w:szCs w:val="32"/>
          <w:lang w:bidi="ml"/>
        </w:rPr>
      </w:pPr>
      <w:r w:rsidRPr="002A5513">
        <w:rPr>
          <w:rFonts w:ascii="Arial" w:hAnsi="Arial" w:cs="Arial"/>
          <w:b/>
          <w:sz w:val="32"/>
          <w:szCs w:val="32"/>
          <w:lang w:bidi="ml"/>
        </w:rPr>
        <w:t xml:space="preserve">Annexe </w:t>
      </w:r>
      <w:r w:rsidR="00A0539B">
        <w:rPr>
          <w:rFonts w:ascii="Arial" w:hAnsi="Arial" w:cs="Arial"/>
          <w:b/>
          <w:sz w:val="32"/>
          <w:szCs w:val="32"/>
          <w:lang w:bidi="ml"/>
        </w:rPr>
        <w:t>financière</w:t>
      </w:r>
      <w:r w:rsidRPr="002A5513">
        <w:rPr>
          <w:rFonts w:ascii="Arial" w:hAnsi="Arial" w:cs="Arial"/>
          <w:b/>
          <w:sz w:val="32"/>
          <w:szCs w:val="32"/>
          <w:lang w:bidi="ml"/>
        </w:rPr>
        <w:t xml:space="preserve"> à l’AE : </w:t>
      </w:r>
      <w:r w:rsidR="00A0539B">
        <w:rPr>
          <w:rFonts w:ascii="Arial" w:hAnsi="Arial" w:cs="Arial"/>
          <w:b/>
          <w:sz w:val="32"/>
          <w:szCs w:val="32"/>
          <w:lang w:bidi="ml"/>
        </w:rPr>
        <w:t>P</w:t>
      </w:r>
      <w:r w:rsidR="001428A5">
        <w:rPr>
          <w:rFonts w:ascii="Arial" w:hAnsi="Arial" w:cs="Arial"/>
          <w:b/>
          <w:sz w:val="32"/>
          <w:szCs w:val="32"/>
          <w:lang w:bidi="ml"/>
        </w:rPr>
        <w:t>rix des prestations</w:t>
      </w:r>
      <w:r w:rsidR="00492FF8" w:rsidRPr="002A5513">
        <w:rPr>
          <w:rFonts w:ascii="Arial" w:hAnsi="Arial" w:cs="Arial"/>
          <w:b/>
          <w:sz w:val="32"/>
          <w:szCs w:val="32"/>
          <w:lang w:bidi="ml"/>
        </w:rPr>
        <w:t xml:space="preserve"> et délais </w:t>
      </w:r>
    </w:p>
    <w:tbl>
      <w:tblPr>
        <w:tblStyle w:val="Grilledutableau"/>
        <w:tblW w:w="15168" w:type="dxa"/>
        <w:tblInd w:w="-289" w:type="dxa"/>
        <w:tblLook w:val="04A0" w:firstRow="1" w:lastRow="0" w:firstColumn="1" w:lastColumn="0" w:noHBand="0" w:noVBand="1"/>
      </w:tblPr>
      <w:tblGrid>
        <w:gridCol w:w="6941"/>
        <w:gridCol w:w="2699"/>
        <w:gridCol w:w="1417"/>
        <w:gridCol w:w="2127"/>
        <w:gridCol w:w="1984"/>
      </w:tblGrid>
      <w:tr w:rsidR="002274EE" w:rsidRPr="002A5513" w14:paraId="65EC2E95" w14:textId="77777777" w:rsidTr="00785316">
        <w:trPr>
          <w:trHeight w:val="1136"/>
        </w:trPr>
        <w:tc>
          <w:tcPr>
            <w:tcW w:w="6941" w:type="dxa"/>
            <w:tcBorders>
              <w:left w:val="single" w:sz="12" w:space="0" w:color="auto"/>
              <w:bottom w:val="single" w:sz="18" w:space="0" w:color="595959" w:themeColor="text1" w:themeTint="A6"/>
            </w:tcBorders>
            <w:shd w:val="clear" w:color="auto" w:fill="D9E2F3" w:themeFill="accent5" w:themeFillTint="33"/>
            <w:vAlign w:val="center"/>
          </w:tcPr>
          <w:p w14:paraId="49D18F3E" w14:textId="77777777" w:rsidR="002274EE" w:rsidRPr="002A5513" w:rsidRDefault="00A1255F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fr-FR"/>
              </w:rPr>
              <w:t>Description des prestations incluses</w:t>
            </w:r>
          </w:p>
        </w:tc>
        <w:tc>
          <w:tcPr>
            <w:tcW w:w="2699" w:type="dxa"/>
            <w:tcBorders>
              <w:bottom w:val="single" w:sz="18" w:space="0" w:color="595959" w:themeColor="text1" w:themeTint="A6"/>
            </w:tcBorders>
            <w:shd w:val="clear" w:color="auto" w:fill="D9E2F3" w:themeFill="accent5" w:themeFillTint="33"/>
            <w:vAlign w:val="center"/>
          </w:tcPr>
          <w:p w14:paraId="07711FAF" w14:textId="77777777" w:rsidR="002274EE" w:rsidRPr="002A5513" w:rsidRDefault="002274EE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5513">
              <w:rPr>
                <w:rFonts w:ascii="Arial" w:hAnsi="Arial" w:cs="Arial"/>
                <w:b/>
                <w:sz w:val="22"/>
                <w:szCs w:val="22"/>
              </w:rPr>
              <w:t xml:space="preserve">Prix </w:t>
            </w:r>
            <w:r w:rsidR="00803CCA">
              <w:rPr>
                <w:rFonts w:ascii="Arial" w:hAnsi="Arial" w:cs="Arial"/>
                <w:b/>
                <w:sz w:val="22"/>
                <w:szCs w:val="22"/>
              </w:rPr>
              <w:t xml:space="preserve">global et </w:t>
            </w:r>
            <w:r w:rsidR="00294E50" w:rsidRPr="002A5513">
              <w:rPr>
                <w:rFonts w:ascii="Arial" w:hAnsi="Arial" w:cs="Arial"/>
                <w:b/>
                <w:sz w:val="22"/>
                <w:szCs w:val="22"/>
              </w:rPr>
              <w:t>forfaitaire en €</w:t>
            </w:r>
            <w:r w:rsidR="005464E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94E50" w:rsidRPr="002A5513">
              <w:rPr>
                <w:rFonts w:ascii="Arial" w:hAnsi="Arial" w:cs="Arial"/>
                <w:b/>
                <w:sz w:val="22"/>
                <w:szCs w:val="22"/>
              </w:rPr>
              <w:t>HT</w:t>
            </w:r>
            <w:r w:rsidRPr="002A55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bottom w:val="single" w:sz="18" w:space="0" w:color="595959" w:themeColor="text1" w:themeTint="A6"/>
            </w:tcBorders>
            <w:shd w:val="clear" w:color="auto" w:fill="D9E2F3" w:themeFill="accent5" w:themeFillTint="33"/>
            <w:vAlign w:val="center"/>
          </w:tcPr>
          <w:p w14:paraId="19D92E1B" w14:textId="77777777" w:rsidR="002274EE" w:rsidRPr="002A5513" w:rsidRDefault="002274EE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5513">
              <w:rPr>
                <w:rFonts w:ascii="Arial" w:hAnsi="Arial" w:cs="Arial"/>
                <w:b/>
                <w:sz w:val="22"/>
                <w:szCs w:val="22"/>
              </w:rPr>
              <w:t>Taux de TVA</w:t>
            </w:r>
          </w:p>
        </w:tc>
        <w:tc>
          <w:tcPr>
            <w:tcW w:w="2127" w:type="dxa"/>
            <w:tcBorders>
              <w:bottom w:val="single" w:sz="18" w:space="0" w:color="595959" w:themeColor="text1" w:themeTint="A6"/>
            </w:tcBorders>
            <w:shd w:val="clear" w:color="auto" w:fill="D9E2F3" w:themeFill="accent5" w:themeFillTint="33"/>
            <w:vAlign w:val="center"/>
          </w:tcPr>
          <w:p w14:paraId="3BCA77C2" w14:textId="77777777" w:rsidR="002274EE" w:rsidRPr="002A5513" w:rsidRDefault="002274EE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5513">
              <w:rPr>
                <w:rFonts w:ascii="Arial" w:hAnsi="Arial" w:cs="Arial"/>
                <w:b/>
                <w:sz w:val="22"/>
                <w:szCs w:val="22"/>
              </w:rPr>
              <w:t>Délai de livraison en jours calendaires max</w:t>
            </w:r>
            <w:r w:rsidR="00D20D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0D86" w:rsidRPr="00A209AE">
              <w:rPr>
                <w:rFonts w:ascii="Arial" w:hAnsi="Arial" w:cs="Arial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984" w:type="dxa"/>
            <w:tcBorders>
              <w:bottom w:val="single" w:sz="18" w:space="0" w:color="595959" w:themeColor="text1" w:themeTint="A6"/>
            </w:tcBorders>
            <w:shd w:val="clear" w:color="auto" w:fill="D9E2F3" w:themeFill="accent5" w:themeFillTint="33"/>
            <w:vAlign w:val="center"/>
          </w:tcPr>
          <w:p w14:paraId="61611EEC" w14:textId="77777777" w:rsidR="002274EE" w:rsidRPr="002A5513" w:rsidRDefault="002274EE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5513">
              <w:rPr>
                <w:rFonts w:ascii="Arial" w:hAnsi="Arial" w:cs="Arial"/>
                <w:b/>
                <w:sz w:val="22"/>
                <w:szCs w:val="22"/>
              </w:rPr>
              <w:t>Durée de garantie</w:t>
            </w:r>
            <w:r w:rsidR="00966225" w:rsidRPr="002A55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64E3">
              <w:rPr>
                <w:rFonts w:ascii="Arial" w:hAnsi="Arial" w:cs="Arial"/>
                <w:b/>
                <w:sz w:val="22"/>
                <w:szCs w:val="22"/>
              </w:rPr>
              <w:t xml:space="preserve">en </w:t>
            </w:r>
            <w:r w:rsidR="000E0DA9">
              <w:rPr>
                <w:rFonts w:ascii="Arial" w:hAnsi="Arial" w:cs="Arial"/>
                <w:b/>
                <w:sz w:val="22"/>
                <w:szCs w:val="22"/>
              </w:rPr>
              <w:t>mois</w:t>
            </w:r>
          </w:p>
        </w:tc>
      </w:tr>
      <w:tr w:rsidR="002274EE" w:rsidRPr="002A5513" w14:paraId="4E1D76C2" w14:textId="77777777" w:rsidTr="00785316">
        <w:trPr>
          <w:trHeight w:val="1206"/>
        </w:trPr>
        <w:tc>
          <w:tcPr>
            <w:tcW w:w="6941" w:type="dxa"/>
            <w:tcBorders>
              <w:top w:val="single" w:sz="18" w:space="0" w:color="595959" w:themeColor="text1" w:themeTint="A6"/>
              <w:left w:val="single" w:sz="18" w:space="0" w:color="595959" w:themeColor="text1" w:themeTint="A6"/>
              <w:bottom w:val="single" w:sz="18" w:space="0" w:color="595959" w:themeColor="text1" w:themeTint="A6"/>
            </w:tcBorders>
            <w:vAlign w:val="center"/>
          </w:tcPr>
          <w:p w14:paraId="30C3E4B8" w14:textId="443063E0" w:rsidR="00460498" w:rsidRPr="002A5513" w:rsidRDefault="00A1255F" w:rsidP="00A0539B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Achat d</w:t>
            </w:r>
            <w:r w:rsidR="00A053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 </w:t>
            </w:r>
            <w:proofErr w:type="spellStart"/>
            <w:r w:rsidR="00A053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bioanalyseur</w:t>
            </w:r>
            <w:proofErr w:type="spellEnd"/>
          </w:p>
          <w:p w14:paraId="662A3178" w14:textId="77777777" w:rsidR="00460498" w:rsidRPr="002A5513" w:rsidRDefault="00460498" w:rsidP="00A0539B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D73446" w14:textId="6FC9935A" w:rsidR="006356AA" w:rsidRPr="00785316" w:rsidRDefault="006356AA" w:rsidP="00A0539B">
            <w:pPr>
              <w:spacing w:line="240" w:lineRule="atLeas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 xml:space="preserve">Comprenant les </w:t>
            </w:r>
            <w:r w:rsidR="00785316"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>prestations suivantes (dont les prix sont indiqués ici à titre indicatif)</w:t>
            </w:r>
            <w:r w:rsidR="00A1255F"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 xml:space="preserve"> </w:t>
            </w:r>
            <w:r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>:</w:t>
            </w:r>
          </w:p>
        </w:tc>
        <w:tc>
          <w:tcPr>
            <w:tcW w:w="2699" w:type="dxa"/>
            <w:tcBorders>
              <w:top w:val="single" w:sz="18" w:space="0" w:color="595959" w:themeColor="text1" w:themeTint="A6"/>
              <w:bottom w:val="single" w:sz="18" w:space="0" w:color="595959" w:themeColor="text1" w:themeTint="A6"/>
            </w:tcBorders>
            <w:vAlign w:val="center"/>
          </w:tcPr>
          <w:p w14:paraId="2EFD5C50" w14:textId="77777777" w:rsidR="002274EE" w:rsidRPr="002A5513" w:rsidRDefault="002274EE" w:rsidP="00A0539B">
            <w:pPr>
              <w:tabs>
                <w:tab w:val="left" w:pos="851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5513">
              <w:rPr>
                <w:rFonts w:ascii="Arial" w:hAnsi="Arial" w:cs="Arial"/>
                <w:sz w:val="22"/>
                <w:szCs w:val="22"/>
              </w:rPr>
              <w:t>€ HT</w:t>
            </w:r>
          </w:p>
        </w:tc>
        <w:tc>
          <w:tcPr>
            <w:tcW w:w="1417" w:type="dxa"/>
            <w:tcBorders>
              <w:top w:val="single" w:sz="18" w:space="0" w:color="595959" w:themeColor="text1" w:themeTint="A6"/>
              <w:bottom w:val="single" w:sz="18" w:space="0" w:color="595959" w:themeColor="text1" w:themeTint="A6"/>
            </w:tcBorders>
            <w:vAlign w:val="center"/>
          </w:tcPr>
          <w:p w14:paraId="48CB3EB5" w14:textId="77777777" w:rsidR="002274EE" w:rsidRPr="002A5513" w:rsidRDefault="002274EE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8" w:space="0" w:color="595959" w:themeColor="text1" w:themeTint="A6"/>
              <w:bottom w:val="single" w:sz="18" w:space="0" w:color="595959" w:themeColor="text1" w:themeTint="A6"/>
            </w:tcBorders>
            <w:vAlign w:val="center"/>
          </w:tcPr>
          <w:p w14:paraId="383170D5" w14:textId="77777777" w:rsidR="002274EE" w:rsidRPr="002A5513" w:rsidRDefault="002274EE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8" w:space="0" w:color="595959" w:themeColor="text1" w:themeTint="A6"/>
              <w:bottom w:val="single" w:sz="18" w:space="0" w:color="595959" w:themeColor="text1" w:themeTint="A6"/>
              <w:right w:val="single" w:sz="18" w:space="0" w:color="595959" w:themeColor="text1" w:themeTint="A6"/>
            </w:tcBorders>
            <w:vAlign w:val="center"/>
          </w:tcPr>
          <w:p w14:paraId="5BC2755E" w14:textId="33032AAF" w:rsidR="002274EE" w:rsidRPr="002A5513" w:rsidRDefault="002274EE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5316" w:rsidRPr="00785316" w14:paraId="7CCF6AFD" w14:textId="77777777" w:rsidTr="00785316">
        <w:trPr>
          <w:trHeight w:val="249"/>
        </w:trPr>
        <w:tc>
          <w:tcPr>
            <w:tcW w:w="6941" w:type="dxa"/>
            <w:tcBorders>
              <w:top w:val="single" w:sz="18" w:space="0" w:color="595959" w:themeColor="text1" w:themeTint="A6"/>
              <w:left w:val="single" w:sz="12" w:space="0" w:color="auto"/>
              <w:bottom w:val="dotted" w:sz="4" w:space="0" w:color="595959" w:themeColor="text1" w:themeTint="A6"/>
            </w:tcBorders>
            <w:vAlign w:val="center"/>
          </w:tcPr>
          <w:p w14:paraId="310BFE99" w14:textId="284F059C" w:rsidR="00A0539B" w:rsidRPr="00785316" w:rsidRDefault="00A0539B" w:rsidP="00A0539B">
            <w:pPr>
              <w:pStyle w:val="Paragraphedeliste"/>
              <w:spacing w:line="240" w:lineRule="atLeast"/>
              <w:ind w:left="0"/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</w:pPr>
            <w:r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>La livraison et de l’installation de l’équipement</w:t>
            </w:r>
          </w:p>
        </w:tc>
        <w:tc>
          <w:tcPr>
            <w:tcW w:w="2699" w:type="dxa"/>
            <w:tcBorders>
              <w:top w:val="single" w:sz="18" w:space="0" w:color="595959" w:themeColor="text1" w:themeTint="A6"/>
              <w:bottom w:val="dotted" w:sz="4" w:space="0" w:color="595959" w:themeColor="text1" w:themeTint="A6"/>
              <w:right w:val="single" w:sz="4" w:space="0" w:color="auto"/>
            </w:tcBorders>
            <w:vAlign w:val="center"/>
          </w:tcPr>
          <w:p w14:paraId="343310DE" w14:textId="4D784EB5" w:rsidR="00A0539B" w:rsidRPr="00785316" w:rsidRDefault="004564A2" w:rsidP="00A0539B">
            <w:pPr>
              <w:tabs>
                <w:tab w:val="left" w:pos="851"/>
              </w:tabs>
              <w:spacing w:before="120" w:after="120"/>
              <w:jc w:val="right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  <w:r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 xml:space="preserve"> </w:t>
            </w:r>
            <w:r w:rsidR="00785316"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>€ HT</w:t>
            </w:r>
          </w:p>
        </w:tc>
        <w:tc>
          <w:tcPr>
            <w:tcW w:w="1417" w:type="dxa"/>
            <w:tcBorders>
              <w:top w:val="single" w:sz="18" w:space="0" w:color="595959" w:themeColor="text1" w:themeTint="A6"/>
              <w:left w:val="single" w:sz="4" w:space="0" w:color="auto"/>
              <w:bottom w:val="nil"/>
              <w:right w:val="nil"/>
            </w:tcBorders>
            <w:vAlign w:val="center"/>
          </w:tcPr>
          <w:p w14:paraId="261AF3F6" w14:textId="77777777" w:rsidR="00A0539B" w:rsidRPr="00785316" w:rsidRDefault="00A0539B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</w:p>
        </w:tc>
        <w:tc>
          <w:tcPr>
            <w:tcW w:w="2127" w:type="dxa"/>
            <w:tcBorders>
              <w:top w:val="single" w:sz="18" w:space="0" w:color="595959" w:themeColor="text1" w:themeTint="A6"/>
              <w:left w:val="nil"/>
              <w:bottom w:val="nil"/>
              <w:right w:val="nil"/>
            </w:tcBorders>
            <w:vAlign w:val="center"/>
          </w:tcPr>
          <w:p w14:paraId="730DD9A3" w14:textId="77777777" w:rsidR="00A0539B" w:rsidRPr="00785316" w:rsidRDefault="00A0539B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</w:p>
        </w:tc>
        <w:tc>
          <w:tcPr>
            <w:tcW w:w="1984" w:type="dxa"/>
            <w:tcBorders>
              <w:top w:val="single" w:sz="18" w:space="0" w:color="595959" w:themeColor="text1" w:themeTint="A6"/>
              <w:left w:val="nil"/>
              <w:bottom w:val="nil"/>
              <w:right w:val="nil"/>
            </w:tcBorders>
            <w:vAlign w:val="center"/>
          </w:tcPr>
          <w:p w14:paraId="75634809" w14:textId="77777777" w:rsidR="00A0539B" w:rsidRPr="00785316" w:rsidRDefault="00A0539B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</w:p>
        </w:tc>
      </w:tr>
      <w:tr w:rsidR="00785316" w:rsidRPr="00785316" w14:paraId="5FFBA5F4" w14:textId="77777777" w:rsidTr="00785316">
        <w:trPr>
          <w:trHeight w:val="469"/>
        </w:trPr>
        <w:tc>
          <w:tcPr>
            <w:tcW w:w="6941" w:type="dxa"/>
            <w:tcBorders>
              <w:top w:val="dotted" w:sz="4" w:space="0" w:color="595959" w:themeColor="text1" w:themeTint="A6"/>
              <w:left w:val="single" w:sz="12" w:space="0" w:color="auto"/>
              <w:bottom w:val="dotted" w:sz="4" w:space="0" w:color="595959" w:themeColor="text1" w:themeTint="A6"/>
            </w:tcBorders>
            <w:vAlign w:val="center"/>
          </w:tcPr>
          <w:p w14:paraId="6AD89854" w14:textId="77B65104" w:rsidR="00A0539B" w:rsidRPr="00785316" w:rsidRDefault="00A0539B" w:rsidP="00A0539B">
            <w:pPr>
              <w:pStyle w:val="Paragraphedeliste"/>
              <w:spacing w:line="240" w:lineRule="atLeast"/>
              <w:ind w:left="0"/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</w:pPr>
            <w:r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>La formation à l’utilisation de l’équipement</w:t>
            </w:r>
          </w:p>
        </w:tc>
        <w:tc>
          <w:tcPr>
            <w:tcW w:w="2699" w:type="dxa"/>
            <w:tcBorders>
              <w:top w:val="dotted" w:sz="4" w:space="0" w:color="595959" w:themeColor="text1" w:themeTint="A6"/>
              <w:bottom w:val="dotted" w:sz="4" w:space="0" w:color="595959" w:themeColor="text1" w:themeTint="A6"/>
              <w:right w:val="single" w:sz="4" w:space="0" w:color="auto"/>
            </w:tcBorders>
            <w:vAlign w:val="center"/>
          </w:tcPr>
          <w:p w14:paraId="1258AC2E" w14:textId="0C5C9B38" w:rsidR="00A0539B" w:rsidRPr="00785316" w:rsidRDefault="00785316" w:rsidP="00A0539B">
            <w:pPr>
              <w:tabs>
                <w:tab w:val="left" w:pos="851"/>
              </w:tabs>
              <w:spacing w:before="120" w:after="120"/>
              <w:jc w:val="right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  <w:r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>€ 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D21648" w14:textId="77777777" w:rsidR="00A0539B" w:rsidRPr="00785316" w:rsidRDefault="00A0539B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DC37E" w14:textId="77777777" w:rsidR="00A0539B" w:rsidRPr="00785316" w:rsidRDefault="00A0539B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16BA7" w14:textId="77777777" w:rsidR="00A0539B" w:rsidRPr="00785316" w:rsidRDefault="00A0539B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</w:p>
        </w:tc>
      </w:tr>
      <w:tr w:rsidR="00785316" w:rsidRPr="00785316" w14:paraId="38ADDAF0" w14:textId="77777777" w:rsidTr="00785316">
        <w:trPr>
          <w:trHeight w:val="375"/>
        </w:trPr>
        <w:tc>
          <w:tcPr>
            <w:tcW w:w="6941" w:type="dxa"/>
            <w:tcBorders>
              <w:top w:val="dotted" w:sz="4" w:space="0" w:color="595959" w:themeColor="text1" w:themeTint="A6"/>
              <w:left w:val="single" w:sz="12" w:space="0" w:color="auto"/>
            </w:tcBorders>
            <w:vAlign w:val="center"/>
          </w:tcPr>
          <w:p w14:paraId="39E3FEB1" w14:textId="7A96EE96" w:rsidR="00A0539B" w:rsidRPr="00785316" w:rsidRDefault="00A0539B" w:rsidP="00A0539B">
            <w:pPr>
              <w:pStyle w:val="Paragraphedeliste"/>
              <w:spacing w:line="240" w:lineRule="atLeast"/>
              <w:ind w:left="0"/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</w:pPr>
            <w:r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>La maintenance full service de l’appareil dans le cadre de sa garantie</w:t>
            </w:r>
          </w:p>
        </w:tc>
        <w:tc>
          <w:tcPr>
            <w:tcW w:w="2699" w:type="dxa"/>
            <w:tcBorders>
              <w:top w:val="dotted" w:sz="4" w:space="0" w:color="595959" w:themeColor="text1" w:themeTint="A6"/>
              <w:right w:val="single" w:sz="4" w:space="0" w:color="auto"/>
            </w:tcBorders>
            <w:vAlign w:val="center"/>
          </w:tcPr>
          <w:p w14:paraId="7AAE8C5C" w14:textId="2BCF5EE5" w:rsidR="00A0539B" w:rsidRPr="00785316" w:rsidRDefault="004564A2" w:rsidP="00A0539B">
            <w:pPr>
              <w:tabs>
                <w:tab w:val="left" w:pos="851"/>
              </w:tabs>
              <w:spacing w:before="120" w:after="120"/>
              <w:jc w:val="right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  <w:r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 xml:space="preserve"> 0 </w:t>
            </w:r>
            <w:r w:rsidR="00785316" w:rsidRPr="00785316">
              <w:rPr>
                <w:rFonts w:ascii="Arial" w:hAnsi="Arial" w:cs="Arial"/>
                <w:i/>
                <w:iCs/>
                <w:color w:val="595959" w:themeColor="text1" w:themeTint="A6"/>
                <w:sz w:val="22"/>
                <w:szCs w:val="22"/>
              </w:rPr>
              <w:t>€ HT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4BB13E" w14:textId="77777777" w:rsidR="00A0539B" w:rsidRPr="00785316" w:rsidRDefault="00A0539B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B48E7" w14:textId="77777777" w:rsidR="00A0539B" w:rsidRPr="00785316" w:rsidRDefault="00A0539B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8944B" w14:textId="77777777" w:rsidR="00A0539B" w:rsidRPr="00785316" w:rsidRDefault="00A0539B" w:rsidP="00A0539B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i/>
                <w:iCs/>
                <w:color w:val="595959" w:themeColor="text1" w:themeTint="A6"/>
                <w:szCs w:val="22"/>
              </w:rPr>
            </w:pPr>
          </w:p>
        </w:tc>
      </w:tr>
    </w:tbl>
    <w:p w14:paraId="5B61C19F" w14:textId="77777777" w:rsidR="002274EE" w:rsidRPr="002A5513" w:rsidRDefault="002274EE" w:rsidP="00A0539B">
      <w:pPr>
        <w:rPr>
          <w:rFonts w:ascii="Arial" w:hAnsi="Arial" w:cs="Arial"/>
          <w:snapToGrid w:val="0"/>
          <w:color w:val="FF0000"/>
        </w:rPr>
      </w:pPr>
    </w:p>
    <w:p w14:paraId="504DE619" w14:textId="0E5A8E2B" w:rsidR="00966225" w:rsidRPr="00D20D86" w:rsidRDefault="00D20D86" w:rsidP="00A0539B">
      <w:pPr>
        <w:pStyle w:val="Corpsdetexte"/>
        <w:rPr>
          <w:rFonts w:ascii="Arial" w:hAnsi="Arial" w:cs="Arial"/>
          <w:b/>
          <w:bCs/>
          <w:color w:val="FF0000"/>
          <w:sz w:val="22"/>
          <w:szCs w:val="22"/>
          <w:lang w:val="fr-FR"/>
        </w:rPr>
      </w:pPr>
      <w:r>
        <w:rPr>
          <w:rFonts w:ascii="Arial" w:hAnsi="Arial" w:cs="Arial"/>
          <w:snapToGrid w:val="0"/>
          <w:color w:val="FF0000"/>
        </w:rPr>
        <w:t xml:space="preserve">* </w:t>
      </w:r>
      <w:r w:rsidR="003142C2" w:rsidRPr="003142C2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 xml:space="preserve">Le délai </w:t>
      </w:r>
      <w:r w:rsidR="003142C2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 xml:space="preserve">de livraison </w:t>
      </w:r>
      <w:r w:rsidR="003142C2" w:rsidRPr="003142C2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 xml:space="preserve">indiqué </w:t>
      </w:r>
      <w:r w:rsidR="00A0539B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>prend en compte le fait que</w:t>
      </w:r>
      <w:r w:rsidR="003142C2" w:rsidRPr="003142C2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 xml:space="preserve"> </w:t>
      </w:r>
      <w:r w:rsidR="003142C2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>l</w:t>
      </w:r>
      <w:r w:rsidRPr="006A0A2E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>’</w:t>
      </w:r>
      <w:r w:rsidRPr="003142C2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 xml:space="preserve">équipement doit impérativement </w:t>
      </w:r>
      <w:r w:rsidRPr="006A0A2E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 xml:space="preserve">être </w:t>
      </w:r>
      <w:r w:rsidR="009C34D7" w:rsidRPr="003142C2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 xml:space="preserve">livré avant </w:t>
      </w:r>
      <w:r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>la date butoir du</w:t>
      </w:r>
      <w:r w:rsidRPr="003142C2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 xml:space="preserve"> 31/12/20</w:t>
      </w:r>
      <w:r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>2</w:t>
      </w:r>
      <w:r w:rsidR="00A0539B"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>5</w:t>
      </w:r>
      <w:r>
        <w:rPr>
          <w:rFonts w:ascii="Arial" w:hAnsi="Arial" w:cs="Arial"/>
          <w:b/>
          <w:bCs/>
          <w:color w:val="FF0000"/>
          <w:sz w:val="22"/>
          <w:szCs w:val="22"/>
          <w:lang w:val="fr-FR"/>
        </w:rPr>
        <w:t>.</w:t>
      </w:r>
    </w:p>
    <w:p w14:paraId="57813827" w14:textId="77777777" w:rsidR="00966225" w:rsidRPr="002A5513" w:rsidRDefault="00966225" w:rsidP="00A0539B">
      <w:pPr>
        <w:rPr>
          <w:rFonts w:ascii="Arial" w:hAnsi="Arial" w:cs="Arial"/>
          <w:snapToGrid w:val="0"/>
          <w:color w:val="FF0000"/>
        </w:rPr>
      </w:pPr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5303"/>
      </w:tblGrid>
      <w:tr w:rsidR="006356AA" w:rsidRPr="002A5513" w14:paraId="1D4F7B07" w14:textId="77777777" w:rsidTr="00A0539B">
        <w:trPr>
          <w:trHeight w:val="568"/>
        </w:trPr>
        <w:tc>
          <w:tcPr>
            <w:tcW w:w="10091" w:type="dxa"/>
            <w:gridSpan w:val="2"/>
            <w:shd w:val="clear" w:color="auto" w:fill="DEEAF6" w:themeFill="accent1" w:themeFillTint="33"/>
            <w:vAlign w:val="center"/>
          </w:tcPr>
          <w:p w14:paraId="13541FAA" w14:textId="77777777" w:rsidR="006356AA" w:rsidRPr="002A5513" w:rsidRDefault="006356AA" w:rsidP="00A0539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A5513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Délais d'exécution</w:t>
            </w:r>
            <w:r w:rsidR="001B4BF7"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356AA" w:rsidRPr="002A5513" w14:paraId="24CA69F9" w14:textId="77777777" w:rsidTr="00A0539B">
        <w:trPr>
          <w:trHeight w:val="924"/>
        </w:trPr>
        <w:tc>
          <w:tcPr>
            <w:tcW w:w="4788" w:type="dxa"/>
            <w:vAlign w:val="center"/>
          </w:tcPr>
          <w:p w14:paraId="066760F8" w14:textId="77777777" w:rsidR="000457A3" w:rsidRDefault="006356AA" w:rsidP="00A0539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</w:pPr>
            <w:r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"Garantie de temps d'intervention" (GTI) </w:t>
            </w:r>
          </w:p>
          <w:p w14:paraId="0D2F6CD9" w14:textId="44F8587C" w:rsidR="006356AA" w:rsidRPr="002A5513" w:rsidRDefault="006356AA" w:rsidP="00A0539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</w:pPr>
            <w:proofErr w:type="gramStart"/>
            <w:r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>en</w:t>
            </w:r>
            <w:proofErr w:type="gramEnd"/>
            <w:r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jours calendaires</w:t>
            </w:r>
          </w:p>
        </w:tc>
        <w:tc>
          <w:tcPr>
            <w:tcW w:w="5302" w:type="dxa"/>
            <w:vAlign w:val="center"/>
          </w:tcPr>
          <w:p w14:paraId="5E9C3EBE" w14:textId="77777777" w:rsidR="000457A3" w:rsidRDefault="006356AA" w:rsidP="00A0539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</w:pPr>
            <w:r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"Garantie de temps de rétablissement" (GTR) </w:t>
            </w:r>
          </w:p>
          <w:p w14:paraId="6F6F883C" w14:textId="46FFCE5A" w:rsidR="006356AA" w:rsidRPr="002A5513" w:rsidRDefault="006356AA" w:rsidP="00A0539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</w:pPr>
            <w:proofErr w:type="gramStart"/>
            <w:r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>en</w:t>
            </w:r>
            <w:proofErr w:type="gramEnd"/>
            <w:r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jours calendaires</w:t>
            </w:r>
          </w:p>
        </w:tc>
      </w:tr>
      <w:tr w:rsidR="006356AA" w:rsidRPr="002A5513" w14:paraId="6E9DD458" w14:textId="77777777" w:rsidTr="00A0539B">
        <w:trPr>
          <w:trHeight w:val="815"/>
        </w:trPr>
        <w:tc>
          <w:tcPr>
            <w:tcW w:w="4788" w:type="dxa"/>
            <w:vAlign w:val="center"/>
          </w:tcPr>
          <w:p w14:paraId="045038D2" w14:textId="77777777" w:rsidR="006356AA" w:rsidRPr="002A5513" w:rsidRDefault="006356AA" w:rsidP="00A0539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</w:pPr>
            <w:r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>……</w:t>
            </w:r>
            <w:r w:rsidR="00031C42"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jours </w:t>
            </w:r>
          </w:p>
        </w:tc>
        <w:tc>
          <w:tcPr>
            <w:tcW w:w="5302" w:type="dxa"/>
            <w:vAlign w:val="center"/>
          </w:tcPr>
          <w:p w14:paraId="14A08F15" w14:textId="77777777" w:rsidR="006356AA" w:rsidRPr="002A5513" w:rsidRDefault="006356AA" w:rsidP="00A0539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</w:pPr>
            <w:r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>……</w:t>
            </w:r>
            <w:r w:rsidR="002D67A0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</w:t>
            </w:r>
            <w:r w:rsidR="0064249C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jours </w:t>
            </w:r>
            <w:r w:rsidR="00031C42" w:rsidRPr="002A5513">
              <w:rPr>
                <w:rFonts w:ascii="Arial" w:eastAsiaTheme="minorHAnsi" w:hAnsi="Arial" w:cs="Arial"/>
                <w:color w:val="000000"/>
                <w:szCs w:val="22"/>
                <w:lang w:eastAsia="en-US"/>
              </w:rPr>
              <w:t xml:space="preserve"> </w:t>
            </w:r>
          </w:p>
        </w:tc>
      </w:tr>
    </w:tbl>
    <w:p w14:paraId="37E82B41" w14:textId="77777777" w:rsidR="00966225" w:rsidRPr="002A5513" w:rsidRDefault="00966225" w:rsidP="00A0539B">
      <w:pPr>
        <w:rPr>
          <w:rFonts w:ascii="Arial" w:hAnsi="Arial" w:cs="Arial"/>
          <w:snapToGrid w:val="0"/>
          <w:color w:val="FF0000"/>
        </w:rPr>
      </w:pPr>
    </w:p>
    <w:p w14:paraId="60D03D0B" w14:textId="77777777" w:rsidR="00966225" w:rsidRPr="002A5513" w:rsidRDefault="00966225" w:rsidP="00A0539B">
      <w:pPr>
        <w:rPr>
          <w:rFonts w:ascii="Arial" w:hAnsi="Arial" w:cs="Arial"/>
          <w:snapToGrid w:val="0"/>
          <w:color w:val="FF0000"/>
        </w:rPr>
      </w:pPr>
    </w:p>
    <w:sectPr w:rsidR="00966225" w:rsidRPr="002A5513" w:rsidSect="00A0539B">
      <w:headerReference w:type="default" r:id="rId8"/>
      <w:pgSz w:w="16838" w:h="11906" w:orient="landscape"/>
      <w:pgMar w:top="851" w:right="1245" w:bottom="851" w:left="1134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A8E2A" w14:textId="77777777" w:rsidR="00725562" w:rsidRDefault="00725562" w:rsidP="002274EE">
      <w:r>
        <w:separator/>
      </w:r>
    </w:p>
  </w:endnote>
  <w:endnote w:type="continuationSeparator" w:id="0">
    <w:p w14:paraId="2735E228" w14:textId="77777777" w:rsidR="00725562" w:rsidRDefault="00725562" w:rsidP="0022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2C66F" w14:textId="77777777" w:rsidR="00725562" w:rsidRDefault="00725562" w:rsidP="002274EE">
      <w:r>
        <w:separator/>
      </w:r>
    </w:p>
  </w:footnote>
  <w:footnote w:type="continuationSeparator" w:id="0">
    <w:p w14:paraId="58A07DB5" w14:textId="77777777" w:rsidR="00725562" w:rsidRDefault="00725562" w:rsidP="00227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1526" w14:textId="6249C2F9" w:rsidR="00BD17EC" w:rsidRPr="00803CCA" w:rsidRDefault="00A0539B" w:rsidP="00BD17EC">
    <w:pPr>
      <w:jc w:val="center"/>
      <w:rPr>
        <w:rFonts w:ascii="Arial" w:hAnsi="Arial" w:cs="Arial"/>
        <w:b/>
        <w:caps/>
        <w:szCs w:val="22"/>
        <w:lang w:eastAsia="fr-FR"/>
      </w:rPr>
    </w:pPr>
    <w:r w:rsidRPr="00A0539B">
      <w:rPr>
        <w:rFonts w:ascii="Arial" w:hAnsi="Arial" w:cs="Arial"/>
        <w:b/>
        <w:bCs/>
        <w:caps/>
        <w:szCs w:val="22"/>
        <w:lang w:eastAsia="fr-FR"/>
      </w:rPr>
      <w:t xml:space="preserve">Acquisition d’un bioanalyseur pour l’étude des profils de taille et la sélection de taille de l’ADN génomique, l’ADN circulant et des librairies NGS destiné au Laboratoire HLA </w:t>
    </w:r>
    <w:r w:rsidR="0044328D" w:rsidRPr="00803CCA">
      <w:rPr>
        <w:rFonts w:ascii="Arial" w:hAnsi="Arial" w:cs="Arial"/>
        <w:b/>
        <w:caps/>
        <w:szCs w:val="22"/>
        <w:lang w:eastAsia="fr-FR"/>
      </w:rPr>
      <w:t>de l’EFS PACA-Corse</w:t>
    </w:r>
  </w:p>
  <w:p w14:paraId="704054F4" w14:textId="77777777" w:rsidR="00BD17EC" w:rsidRPr="00803CCA" w:rsidRDefault="00BD17EC">
    <w:pPr>
      <w:pStyle w:val="En-tt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503EF"/>
    <w:multiLevelType w:val="hybridMultilevel"/>
    <w:tmpl w:val="BFA49494"/>
    <w:lvl w:ilvl="0" w:tplc="CF768E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4EE"/>
    <w:rsid w:val="00031C42"/>
    <w:rsid w:val="000457A3"/>
    <w:rsid w:val="0009294D"/>
    <w:rsid w:val="000E0DA9"/>
    <w:rsid w:val="001428A5"/>
    <w:rsid w:val="00181671"/>
    <w:rsid w:val="001825B0"/>
    <w:rsid w:val="001B4BF7"/>
    <w:rsid w:val="002274EE"/>
    <w:rsid w:val="00294E50"/>
    <w:rsid w:val="002A5513"/>
    <w:rsid w:val="002D67A0"/>
    <w:rsid w:val="00302343"/>
    <w:rsid w:val="003142C2"/>
    <w:rsid w:val="00366954"/>
    <w:rsid w:val="00442D4D"/>
    <w:rsid w:val="0044328D"/>
    <w:rsid w:val="004507AA"/>
    <w:rsid w:val="004564A2"/>
    <w:rsid w:val="00460498"/>
    <w:rsid w:val="00492FF8"/>
    <w:rsid w:val="004B1562"/>
    <w:rsid w:val="005464E3"/>
    <w:rsid w:val="00560BFE"/>
    <w:rsid w:val="006356AA"/>
    <w:rsid w:val="0064249C"/>
    <w:rsid w:val="006D0761"/>
    <w:rsid w:val="00725562"/>
    <w:rsid w:val="007342C3"/>
    <w:rsid w:val="00745B1F"/>
    <w:rsid w:val="00785316"/>
    <w:rsid w:val="007C0302"/>
    <w:rsid w:val="00803CCA"/>
    <w:rsid w:val="0086463B"/>
    <w:rsid w:val="008A151C"/>
    <w:rsid w:val="00966225"/>
    <w:rsid w:val="0097703E"/>
    <w:rsid w:val="009C34D7"/>
    <w:rsid w:val="009D748E"/>
    <w:rsid w:val="00A0539B"/>
    <w:rsid w:val="00A1255F"/>
    <w:rsid w:val="00A209AE"/>
    <w:rsid w:val="00A23669"/>
    <w:rsid w:val="00AA3E03"/>
    <w:rsid w:val="00B23A9D"/>
    <w:rsid w:val="00BD17EC"/>
    <w:rsid w:val="00C2534C"/>
    <w:rsid w:val="00C9252D"/>
    <w:rsid w:val="00D20D86"/>
    <w:rsid w:val="00D8522F"/>
    <w:rsid w:val="00DD5453"/>
    <w:rsid w:val="00F3360A"/>
    <w:rsid w:val="00FA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6A0CB"/>
  <w15:chartTrackingRefBased/>
  <w15:docId w15:val="{0672A287-A587-49CE-AC1B-C5EE2F21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4EE"/>
    <w:pPr>
      <w:suppressAutoHyphens/>
      <w:spacing w:after="0" w:line="240" w:lineRule="auto"/>
      <w:jc w:val="both"/>
    </w:pPr>
    <w:rPr>
      <w:rFonts w:ascii="Times New Roman" w:eastAsia="Times New Roman" w:hAnsi="Times New Roman" w:cs="Univers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sid w:val="002274EE"/>
    <w:rPr>
      <w:rFonts w:cs="Times New Roman"/>
    </w:rPr>
  </w:style>
  <w:style w:type="table" w:styleId="Grilledutableau">
    <w:name w:val="Table Grid"/>
    <w:basedOn w:val="TableauNormal"/>
    <w:rsid w:val="002274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274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74EE"/>
    <w:rPr>
      <w:rFonts w:ascii="Times New Roman" w:eastAsia="Times New Roman" w:hAnsi="Times New Roman" w:cs="Univers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2274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74EE"/>
    <w:rPr>
      <w:rFonts w:ascii="Times New Roman" w:eastAsia="Times New Roman" w:hAnsi="Times New Roman" w:cs="Univers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356AA"/>
    <w:pPr>
      <w:ind w:left="720"/>
      <w:contextualSpacing/>
    </w:pPr>
  </w:style>
  <w:style w:type="paragraph" w:styleId="Corpsdetexte">
    <w:name w:val="Body Text"/>
    <w:basedOn w:val="Normal"/>
    <w:link w:val="CorpsdetexteCar"/>
    <w:rsid w:val="00D20D86"/>
    <w:pPr>
      <w:suppressAutoHyphens w:val="0"/>
      <w:spacing w:before="120" w:after="120"/>
    </w:pPr>
    <w:rPr>
      <w:rFonts w:ascii="Arial Narrow" w:hAnsi="Arial Narrow" w:cs="Times New Roman"/>
      <w:sz w:val="24"/>
      <w:szCs w:val="24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rsid w:val="00D20D86"/>
    <w:rPr>
      <w:rFonts w:ascii="Arial Narrow" w:eastAsia="Times New Roman" w:hAnsi="Arial Narrow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EEEFC-4FE6-4BD6-A19F-447CCCE5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SECCIA Alexandrine</dc:creator>
  <cp:keywords/>
  <dc:description/>
  <cp:lastModifiedBy>GIACOMONI Laurie</cp:lastModifiedBy>
  <cp:revision>56</cp:revision>
  <cp:lastPrinted>2018-09-18T07:07:00Z</cp:lastPrinted>
  <dcterms:created xsi:type="dcterms:W3CDTF">2018-09-14T11:39:00Z</dcterms:created>
  <dcterms:modified xsi:type="dcterms:W3CDTF">2025-10-14T12:42:00Z</dcterms:modified>
</cp:coreProperties>
</file>